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334173D" w14:textId="00EC9B19" w:rsidR="009F1918" w:rsidRDefault="00F077DB">
      <w:pPr>
        <w:tabs>
          <w:tab w:val="left" w:pos="1560"/>
        </w:tabs>
        <w:spacing w:after="120" w:line="300" w:lineRule="auto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Modello 5 - SCHEDA TECNICA</w:t>
      </w:r>
    </w:p>
    <w:p w14:paraId="406C6750" w14:textId="77777777" w:rsidR="009F1918" w:rsidRDefault="00F077DB">
      <w:pPr>
        <w:keepNext/>
        <w:widowControl w:val="0"/>
        <w:ind w:left="2468" w:hanging="4"/>
      </w:pPr>
      <w:r>
        <w:rPr>
          <w:b/>
          <w:bCs/>
          <w:color w:val="000000"/>
          <w:sz w:val="36"/>
          <w:szCs w:val="36"/>
        </w:rPr>
        <w:t>UNIONE DEI COMUNI “MADONIE”</w:t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5489DBF5" wp14:editId="47C837D2">
            <wp:simplePos x="0" y="0"/>
            <wp:positionH relativeFrom="column">
              <wp:posOffset>-144778</wp:posOffset>
            </wp:positionH>
            <wp:positionV relativeFrom="paragraph">
              <wp:posOffset>60325</wp:posOffset>
            </wp:positionV>
            <wp:extent cx="1701165" cy="1278890"/>
            <wp:effectExtent l="0" t="0" r="0" b="0"/>
            <wp:wrapNone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1165" cy="1278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9C42DF9" w14:textId="77777777" w:rsidR="009F1918" w:rsidRDefault="00F077DB">
      <w:pPr>
        <w:keepNext/>
        <w:widowControl w:val="0"/>
        <w:ind w:left="2466"/>
      </w:pPr>
      <w:r>
        <w:rPr>
          <w:color w:val="000000"/>
          <w:sz w:val="18"/>
          <w:szCs w:val="18"/>
        </w:rPr>
        <w:t>Sede Legale Comune di Petralia Soprana - Piazza del Popolo - 90026 Petralia Soprana (PA)</w:t>
      </w:r>
    </w:p>
    <w:p w14:paraId="16246EFE" w14:textId="77777777" w:rsidR="009F1918" w:rsidRDefault="00F077DB">
      <w:pPr>
        <w:widowControl w:val="0"/>
        <w:ind w:left="2466"/>
      </w:pPr>
      <w:r>
        <w:rPr>
          <w:color w:val="000000"/>
          <w:sz w:val="18"/>
          <w:szCs w:val="18"/>
        </w:rPr>
        <w:t>CF.: 96020670822 - P.IVA : 05745210822</w:t>
      </w:r>
    </w:p>
    <w:p w14:paraId="0EC2CF55" w14:textId="77777777" w:rsidR="009F1918" w:rsidRDefault="009F1918">
      <w:pPr>
        <w:widowControl w:val="0"/>
        <w:ind w:left="2466"/>
        <w:rPr>
          <w:color w:val="000000"/>
          <w:sz w:val="18"/>
          <w:szCs w:val="18"/>
        </w:rPr>
      </w:pPr>
    </w:p>
    <w:p w14:paraId="6298A72D" w14:textId="77777777" w:rsidR="009F1918" w:rsidRDefault="00F077DB">
      <w:pPr>
        <w:widowControl w:val="0"/>
        <w:ind w:left="2467" w:hanging="3"/>
      </w:pPr>
      <w:r>
        <w:rPr>
          <w:b/>
          <w:bCs/>
          <w:color w:val="000000"/>
          <w:sz w:val="28"/>
          <w:szCs w:val="28"/>
        </w:rPr>
        <w:t>SETTORE TECNICO</w:t>
      </w:r>
    </w:p>
    <w:p w14:paraId="15524523" w14:textId="77777777" w:rsidR="009F1918" w:rsidRDefault="00F077DB">
      <w:pPr>
        <w:widowControl w:val="0"/>
        <w:ind w:left="2466"/>
      </w:pPr>
      <w:r>
        <w:rPr>
          <w:color w:val="000000"/>
          <w:sz w:val="18"/>
          <w:szCs w:val="18"/>
        </w:rPr>
        <w:t>Tel. 0921.992419</w:t>
      </w:r>
    </w:p>
    <w:p w14:paraId="103316C0" w14:textId="77777777" w:rsidR="009F1918" w:rsidRDefault="00F077DB">
      <w:pPr>
        <w:widowControl w:val="0"/>
        <w:ind w:left="2466"/>
      </w:pPr>
      <w:r>
        <w:rPr>
          <w:color w:val="000000"/>
          <w:sz w:val="18"/>
          <w:szCs w:val="18"/>
        </w:rPr>
        <w:t xml:space="preserve">PEC: </w:t>
      </w:r>
      <w:hyperlink r:id="rId7">
        <w:r>
          <w:rPr>
            <w:color w:val="000000"/>
            <w:sz w:val="18"/>
            <w:szCs w:val="18"/>
            <w:u w:val="single"/>
          </w:rPr>
          <w:t>settore-tecnico@pec.unionemadonie.it</w:t>
        </w:r>
      </w:hyperlink>
      <w:r>
        <w:rPr>
          <w:color w:val="000000"/>
          <w:sz w:val="18"/>
          <w:szCs w:val="18"/>
        </w:rPr>
        <w:t xml:space="preserve"> </w:t>
      </w:r>
    </w:p>
    <w:p w14:paraId="12FC7EB9" w14:textId="77777777" w:rsidR="009F1918" w:rsidRDefault="00F077DB">
      <w:pPr>
        <w:widowControl w:val="0"/>
        <w:pBdr>
          <w:bottom w:val="dotted" w:sz="4" w:space="1" w:color="000000"/>
        </w:pBdr>
        <w:ind w:left="2466"/>
      </w:pPr>
      <w:r>
        <w:rPr>
          <w:color w:val="000000"/>
          <w:sz w:val="18"/>
          <w:szCs w:val="18"/>
        </w:rPr>
        <w:t xml:space="preserve">E-Mail: </w:t>
      </w:r>
      <w:r>
        <w:rPr>
          <w:color w:val="000000"/>
          <w:sz w:val="18"/>
          <w:szCs w:val="18"/>
          <w:u w:val="single"/>
        </w:rPr>
        <w:t>settore-tecnico@unionemadonie.it</w:t>
      </w:r>
    </w:p>
    <w:p w14:paraId="7B9630CE" w14:textId="77777777" w:rsidR="009F1918" w:rsidRDefault="009F1918">
      <w:pPr>
        <w:widowControl w:val="0"/>
        <w:pBdr>
          <w:bottom w:val="dotted" w:sz="4" w:space="1" w:color="000000"/>
        </w:pBdr>
        <w:ind w:left="2466"/>
        <w:rPr>
          <w:color w:val="000000"/>
          <w:sz w:val="18"/>
          <w:szCs w:val="18"/>
        </w:rPr>
      </w:pPr>
    </w:p>
    <w:p w14:paraId="4BDB587B" w14:textId="77777777" w:rsidR="009F1918" w:rsidRDefault="009F1918">
      <w:pPr>
        <w:tabs>
          <w:tab w:val="left" w:pos="1560"/>
        </w:tabs>
        <w:spacing w:after="120" w:line="300" w:lineRule="auto"/>
        <w:jc w:val="both"/>
        <w:rPr>
          <w:b/>
          <w:bCs/>
        </w:rPr>
      </w:pPr>
    </w:p>
    <w:p w14:paraId="38DE3416" w14:textId="77777777" w:rsidR="009F1918" w:rsidRDefault="00F077DB">
      <w:pPr>
        <w:spacing w:after="120"/>
        <w:jc w:val="center"/>
        <w:rPr>
          <w:rFonts w:ascii="Calibri" w:eastAsia="Calibri" w:hAnsi="Calibri" w:cs="Calibri"/>
          <w:b/>
          <w:bCs/>
        </w:rPr>
      </w:pPr>
      <w:bookmarkStart w:id="0" w:name="_heading=h.lejqvh4fy95e" w:colFirst="0" w:colLast="0"/>
      <w:bookmarkEnd w:id="0"/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671249C1" wp14:editId="43A4627B">
            <wp:extent cx="6267450" cy="1151890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1151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80FBD2" w14:textId="77777777" w:rsidR="009F1918" w:rsidRDefault="00F077DB">
      <w:pPr>
        <w:spacing w:after="120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SCHEMA DI PRESENTAZIONE DELL’OFFERTA TECNICA</w:t>
      </w:r>
    </w:p>
    <w:p w14:paraId="52497A3C" w14:textId="77777777" w:rsidR="009F1918" w:rsidRDefault="009F1918">
      <w:pPr>
        <w:keepNext/>
        <w:tabs>
          <w:tab w:val="left" w:pos="0"/>
        </w:tabs>
        <w:ind w:left="720" w:hanging="10"/>
        <w:jc w:val="center"/>
        <w:rPr>
          <w:rFonts w:ascii="Arial" w:eastAsia="Arial" w:hAnsi="Arial" w:cs="Arial"/>
          <w:sz w:val="28"/>
          <w:szCs w:val="28"/>
        </w:rPr>
      </w:pPr>
    </w:p>
    <w:p w14:paraId="67E32C8E" w14:textId="77777777" w:rsidR="009F1918" w:rsidRDefault="00F077DB">
      <w:pPr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Alla cortese attenzione della</w:t>
      </w:r>
    </w:p>
    <w:p w14:paraId="11313ED9" w14:textId="77777777" w:rsidR="009F1918" w:rsidRDefault="00F077DB">
      <w:pPr>
        <w:jc w:val="right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UNIONE DEI COMUNI MADONIE</w:t>
      </w:r>
    </w:p>
    <w:p w14:paraId="2944B698" w14:textId="77777777" w:rsidR="009F1918" w:rsidRDefault="00F077DB">
      <w:pPr>
        <w:ind w:right="59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Piazza del Popolo</w:t>
      </w:r>
    </w:p>
    <w:p w14:paraId="4C1D9BB1" w14:textId="77777777" w:rsidR="009F1918" w:rsidRDefault="00F077DB">
      <w:pPr>
        <w:ind w:right="59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90026 Petralia Soprana (PA)</w:t>
      </w:r>
    </w:p>
    <w:p w14:paraId="26EAB12A" w14:textId="77777777" w:rsidR="009F1918" w:rsidRDefault="009F1918">
      <w:pPr>
        <w:keepNext/>
        <w:ind w:left="720" w:firstLine="4809"/>
        <w:jc w:val="both"/>
        <w:rPr>
          <w:rFonts w:ascii="Arial" w:eastAsia="Arial" w:hAnsi="Arial" w:cs="Arial"/>
          <w:sz w:val="20"/>
          <w:szCs w:val="20"/>
        </w:rPr>
      </w:pPr>
    </w:p>
    <w:p w14:paraId="149B6643" w14:textId="77777777" w:rsidR="009F1918" w:rsidRDefault="009F1918">
      <w:pPr>
        <w:widowControl w:val="0"/>
        <w:tabs>
          <w:tab w:val="left" w:pos="2880"/>
        </w:tabs>
        <w:jc w:val="right"/>
        <w:rPr>
          <w:rFonts w:ascii="Arial" w:eastAsia="Arial" w:hAnsi="Arial" w:cs="Arial"/>
          <w:sz w:val="20"/>
          <w:szCs w:val="20"/>
        </w:rPr>
      </w:pPr>
    </w:p>
    <w:tbl>
      <w:tblPr>
        <w:tblStyle w:val="a1"/>
        <w:tblW w:w="9894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9894"/>
      </w:tblGrid>
      <w:tr w:rsidR="009F1918" w14:paraId="49D9E31F" w14:textId="77777777">
        <w:tc>
          <w:tcPr>
            <w:tcW w:w="9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ECF30" w14:textId="77777777" w:rsidR="009F1918" w:rsidRDefault="00F077DB">
            <w:pPr>
              <w:jc w:val="both"/>
              <w:rPr>
                <w:b/>
                <w:bCs/>
                <w:color w:val="0070C0"/>
                <w:sz w:val="20"/>
                <w:szCs w:val="20"/>
              </w:rPr>
            </w:pPr>
            <w:bookmarkStart w:id="1" w:name="_heading=h.4w9hob5zl3hy" w:colFirst="0" w:colLast="0"/>
            <w:bookmarkEnd w:id="1"/>
            <w:r>
              <w:rPr>
                <w:b/>
                <w:bCs/>
                <w:color w:val="0070C0"/>
                <w:sz w:val="20"/>
                <w:szCs w:val="20"/>
              </w:rPr>
              <w:t>AFFIDAMENTO DELLA FORNITURA E INSTALLAZIONE DI N.3 IMPIANTI DI TRATTAMENTO DI BIOMASSA, DERIVANTE DAGLI SFALCI DI POTATURA, PER LA PRODUZIONE DI PELLET DA INSTALLARE ALL’INTERNO DEI CAPANNONI DEI COMUNI DI GERACI SICULO, SCLAFANI BAGNI E COLLESANO, NELL’AMBITO DEL PROGETTO DI “REALIZZAZIONE DI UNA RETE DI PIATTAFORME DI TRATTAMENTO DI BIOMASSA LIGNOCELLULOSA E AGRICOLA IN FILIERA CORTA” - CUP: B82C19000030006</w:t>
            </w:r>
          </w:p>
          <w:p w14:paraId="554F3CC7" w14:textId="77777777" w:rsidR="009F1918" w:rsidRDefault="009F191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BDB7E0D" w14:textId="77777777" w:rsidR="009F1918" w:rsidRDefault="00F077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Procedura aperta ai sensi dell’ex art. 71 del D. Lgs. 36/2023 criterio di aggiudicazione dell'offerta economicamente più vantaggiosa, individuata sulla base del miglior rapporto qualità/prezzo, ai sensi </w:t>
            </w:r>
            <w:r>
              <w:rPr>
                <w:color w:val="0070C0"/>
                <w:sz w:val="20"/>
                <w:szCs w:val="20"/>
              </w:rPr>
              <w:t>dell'art. 108, comma 4</w:t>
            </w:r>
            <w:r>
              <w:rPr>
                <w:sz w:val="20"/>
                <w:szCs w:val="20"/>
              </w:rPr>
              <w:t xml:space="preserve">  del Codice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 xml:space="preserve">TRAMITE GARA TELEMATICA SULLA PIATTAFORMA </w:t>
            </w:r>
            <w:hyperlink r:id="rId9">
              <w:r>
                <w:rPr>
                  <w:color w:val="0000FF"/>
                  <w:sz w:val="20"/>
                  <w:szCs w:val="20"/>
                  <w:u w:val="single"/>
                </w:rPr>
                <w:t>https://portaleappalti.ponmetropalermo.it</w:t>
              </w:r>
            </w:hyperlink>
          </w:p>
          <w:p w14:paraId="0E7F97CF" w14:textId="77777777" w:rsidR="009F1918" w:rsidRDefault="009F1918">
            <w:pPr>
              <w:widowControl w:val="0"/>
              <w:tabs>
                <w:tab w:val="left" w:pos="7894"/>
              </w:tabs>
              <w:ind w:left="103" w:right="100"/>
              <w:jc w:val="both"/>
              <w:rPr>
                <w:sz w:val="20"/>
                <w:szCs w:val="20"/>
              </w:rPr>
            </w:pPr>
          </w:p>
          <w:p w14:paraId="4FEFA6EE" w14:textId="2C66E900" w:rsidR="009F1918" w:rsidRDefault="00F077D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644"/>
              <w:jc w:val="both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2"/>
                <w:szCs w:val="22"/>
              </w:rPr>
              <w:t>l’importo dell’appalto è pari ad €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1.</w:t>
            </w:r>
            <w:r w:rsidR="00C8639B">
              <w:rPr>
                <w:b/>
                <w:bCs/>
                <w:color w:val="0070C0"/>
                <w:sz w:val="22"/>
                <w:szCs w:val="22"/>
              </w:rPr>
              <w:t>537.929,87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oltre IVA al 22% di</w:t>
            </w:r>
            <w:r>
              <w:rPr>
                <w:color w:val="0070C0"/>
                <w:sz w:val="22"/>
                <w:szCs w:val="22"/>
              </w:rPr>
              <w:t xml:space="preserve"> cui:</w:t>
            </w:r>
          </w:p>
          <w:p w14:paraId="37E3E449" w14:textId="47547157" w:rsidR="009F1918" w:rsidRDefault="00F077D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720"/>
              <w:jc w:val="both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2"/>
                <w:szCs w:val="22"/>
              </w:rPr>
              <w:t>€ 1.</w:t>
            </w:r>
            <w:r w:rsidR="00C8639B">
              <w:rPr>
                <w:color w:val="0070C0"/>
                <w:sz w:val="22"/>
                <w:szCs w:val="22"/>
              </w:rPr>
              <w:t>530.240,22</w:t>
            </w:r>
            <w:r>
              <w:rPr>
                <w:color w:val="0070C0"/>
                <w:sz w:val="22"/>
                <w:szCs w:val="22"/>
              </w:rPr>
              <w:t xml:space="preserve"> importo soggetto a ribasso;</w:t>
            </w:r>
          </w:p>
          <w:p w14:paraId="3CB9869B" w14:textId="376E07B1" w:rsidR="009F1918" w:rsidRDefault="00F077D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720"/>
              <w:jc w:val="both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2"/>
                <w:szCs w:val="22"/>
              </w:rPr>
              <w:t xml:space="preserve">€ </w:t>
            </w:r>
            <w:r w:rsidR="00C8639B">
              <w:rPr>
                <w:color w:val="0070C0"/>
                <w:sz w:val="22"/>
                <w:szCs w:val="22"/>
              </w:rPr>
              <w:t xml:space="preserve">        </w:t>
            </w:r>
            <w:r w:rsidR="00C8639B">
              <w:rPr>
                <w:color w:val="0070C0"/>
                <w:sz w:val="20"/>
                <w:szCs w:val="20"/>
              </w:rPr>
              <w:t>7.689,65</w:t>
            </w:r>
            <w:r>
              <w:rPr>
                <w:color w:val="0070C0"/>
                <w:sz w:val="20"/>
                <w:szCs w:val="20"/>
              </w:rPr>
              <w:t xml:space="preserve"> per oneri di sicurezza non soggetti a ribasso</w:t>
            </w:r>
          </w:p>
          <w:p w14:paraId="346DCA17" w14:textId="77777777" w:rsidR="009F1918" w:rsidRDefault="009F1918">
            <w:pPr>
              <w:widowControl w:val="0"/>
              <w:tabs>
                <w:tab w:val="left" w:pos="7894"/>
              </w:tabs>
              <w:ind w:left="103" w:right="100"/>
              <w:jc w:val="both"/>
            </w:pPr>
          </w:p>
          <w:p w14:paraId="72EEAFC4" w14:textId="77777777" w:rsidR="009F1918" w:rsidRDefault="00F077D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7894"/>
              </w:tabs>
              <w:ind w:left="103" w:right="100"/>
              <w:jc w:val="both"/>
              <w:rPr>
                <w:rFonts w:ascii="Liberation Serif" w:eastAsia="Liberation Serif" w:hAnsi="Liberation Serif" w:cs="Liberation Serif"/>
              </w:rPr>
            </w:pPr>
            <w:r>
              <w:rPr>
                <w:b/>
                <w:bCs/>
                <w:sz w:val="20"/>
                <w:szCs w:val="20"/>
              </w:rPr>
              <w:t>Stazione Appaltante</w:t>
            </w:r>
            <w:r>
              <w:rPr>
                <w:b/>
                <w:bCs/>
                <w:color w:val="0070C0"/>
                <w:sz w:val="20"/>
                <w:szCs w:val="20"/>
              </w:rPr>
              <w:t>: UNIONE DEI COMUNI “MADONIE”</w:t>
            </w:r>
            <w:r>
              <w:rPr>
                <w:b/>
                <w:bCs/>
                <w:sz w:val="20"/>
                <w:szCs w:val="20"/>
              </w:rPr>
              <w:t xml:space="preserve"> (PA)</w:t>
            </w:r>
          </w:p>
        </w:tc>
      </w:tr>
    </w:tbl>
    <w:p w14:paraId="46EAEBE9" w14:textId="77777777" w:rsidR="009F1918" w:rsidRDefault="009F1918">
      <w:pPr>
        <w:widowControl w:val="0"/>
        <w:tabs>
          <w:tab w:val="left" w:pos="2880"/>
        </w:tabs>
        <w:jc w:val="right"/>
        <w:rPr>
          <w:rFonts w:ascii="Calibri" w:eastAsia="Calibri" w:hAnsi="Calibri" w:cs="Calibri"/>
          <w:b/>
          <w:bCs/>
          <w:color w:val="FF0000"/>
          <w:sz w:val="28"/>
          <w:szCs w:val="28"/>
        </w:rPr>
      </w:pPr>
    </w:p>
    <w:p w14:paraId="3D6926B5" w14:textId="77777777" w:rsidR="009F1918" w:rsidRDefault="00F077D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</w:t>
      </w:r>
    </w:p>
    <w:tbl>
      <w:tblPr>
        <w:tblStyle w:val="a2"/>
        <w:tblW w:w="962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579"/>
        <w:gridCol w:w="4551"/>
        <w:gridCol w:w="1498"/>
      </w:tblGrid>
      <w:tr w:rsidR="009F1918" w14:paraId="7AF557CC" w14:textId="77777777">
        <w:trPr>
          <w:tblHeader/>
        </w:trPr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05FEB829" w14:textId="77777777" w:rsidR="009F1918" w:rsidRDefault="00F077DB">
            <w:r>
              <w:rPr>
                <w:b/>
                <w:bCs/>
              </w:rPr>
              <w:t>Criterio di Valutazione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17EBBE89" w14:textId="77777777" w:rsidR="009F1918" w:rsidRDefault="00F077DB">
            <w:r>
              <w:rPr>
                <w:b/>
                <w:bCs/>
              </w:rPr>
              <w:t>Descrizione Sintetica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49F945BE" w14:textId="77777777" w:rsidR="009F1918" w:rsidRDefault="00F077DB">
            <w:r>
              <w:rPr>
                <w:b/>
                <w:bCs/>
              </w:rPr>
              <w:t>Punteggio Max.</w:t>
            </w:r>
          </w:p>
        </w:tc>
      </w:tr>
      <w:tr w:rsidR="009F1918" w14:paraId="2317B89C" w14:textId="77777777"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31361BC8" w14:textId="77777777" w:rsidR="009F1918" w:rsidRDefault="00F077DB">
            <w:r>
              <w:rPr>
                <w:b/>
                <w:bCs/>
              </w:rPr>
              <w:t>A. Qualità e Prestazioni Tecniche dell'Impianto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03D48613" w14:textId="77777777" w:rsidR="009F1918" w:rsidRDefault="00F077DB">
            <w:r>
              <w:t>Valutazione delle specifiche tecniche, efficienza di conversione e capacità di trattamento.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0B284625" w14:textId="3D69F75A" w:rsidR="009F1918" w:rsidRDefault="00F077DB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197953">
              <w:rPr>
                <w:b/>
                <w:bCs/>
              </w:rPr>
              <w:t>5</w:t>
            </w:r>
          </w:p>
        </w:tc>
      </w:tr>
      <w:tr w:rsidR="009F1918" w14:paraId="721E451D" w14:textId="77777777"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6011F0DE" w14:textId="77777777" w:rsidR="009F1918" w:rsidRDefault="00F077DB">
            <w:r>
              <w:rPr>
                <w:b/>
                <w:bCs/>
              </w:rPr>
              <w:lastRenderedPageBreak/>
              <w:t>B. Affidabilità, Manutenibilità e Sicurezza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2B525755" w14:textId="77777777" w:rsidR="009F1918" w:rsidRDefault="00F077DB">
            <w:r>
              <w:t>Valutazione della robustezza, facilità di manutenzione, ciclo di vita atteso e standard di sicurezza.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10ED13D3" w14:textId="77777777" w:rsidR="009F1918" w:rsidRDefault="00F077DB">
            <w:r>
              <w:rPr>
                <w:b/>
                <w:bCs/>
              </w:rPr>
              <w:t>20</w:t>
            </w:r>
          </w:p>
        </w:tc>
      </w:tr>
      <w:tr w:rsidR="009F1918" w14:paraId="41B0A89C" w14:textId="77777777"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0E4E63F9" w14:textId="77777777" w:rsidR="009F1918" w:rsidRDefault="00F077DB">
            <w:r>
              <w:rPr>
                <w:b/>
                <w:bCs/>
              </w:rPr>
              <w:t>C. Soluzioni Innovativo/Migliorative e Sostenibilità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705DF370" w14:textId="77777777" w:rsidR="009F1918" w:rsidRDefault="00F077DB">
            <w:r>
              <w:t>Valutazione di proposte che superano le specifiche minime, inclusa l'efficienza energetica e l'impatto ambientale.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5F51016D" w14:textId="3A757494" w:rsidR="009F1918" w:rsidRDefault="00F077DB">
            <w:r>
              <w:rPr>
                <w:b/>
                <w:bCs/>
              </w:rPr>
              <w:t>2</w:t>
            </w:r>
            <w:r w:rsidR="00197953">
              <w:rPr>
                <w:b/>
                <w:bCs/>
              </w:rPr>
              <w:t>5</w:t>
            </w:r>
          </w:p>
        </w:tc>
      </w:tr>
      <w:tr w:rsidR="009F1918" w14:paraId="4C3458E1" w14:textId="77777777"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314145BC" w14:textId="77777777" w:rsidR="009F1918" w:rsidRDefault="00F077DB">
            <w:r>
              <w:rPr>
                <w:b/>
                <w:bCs/>
              </w:rPr>
              <w:t>Totale Offerta Tecnica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301D07B4" w14:textId="77777777" w:rsidR="009F1918" w:rsidRDefault="009F1918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64BD4607" w14:textId="77777777" w:rsidR="009F1918" w:rsidRDefault="00F077DB">
            <w:r>
              <w:rPr>
                <w:b/>
                <w:bCs/>
              </w:rPr>
              <w:t>80</w:t>
            </w:r>
          </w:p>
        </w:tc>
      </w:tr>
    </w:tbl>
    <w:p w14:paraId="0F427D84" w14:textId="77777777" w:rsidR="009F1918" w:rsidRDefault="009F1918">
      <w:pPr>
        <w:rPr>
          <w:b/>
          <w:bCs/>
          <w:sz w:val="22"/>
          <w:szCs w:val="22"/>
        </w:rPr>
      </w:pPr>
    </w:p>
    <w:p w14:paraId="04D5F943" w14:textId="77777777" w:rsidR="009F1918" w:rsidRDefault="00F077DB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Dichiarazione sostitutiva dell'atto di notorietà</w:t>
      </w:r>
    </w:p>
    <w:p w14:paraId="1FC83DAF" w14:textId="77777777" w:rsidR="009F1918" w:rsidRDefault="00F077DB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(art. 47 del D.P.R. n. 445 del 28.12.2000)</w:t>
      </w:r>
    </w:p>
    <w:p w14:paraId="5FF31AD8" w14:textId="77777777" w:rsidR="009F1918" w:rsidRDefault="009F1918">
      <w:pPr>
        <w:jc w:val="right"/>
        <w:rPr>
          <w:sz w:val="18"/>
          <w:szCs w:val="18"/>
        </w:rPr>
      </w:pPr>
    </w:p>
    <w:p w14:paraId="0C59BA1F" w14:textId="77777777" w:rsidR="009F1918" w:rsidRDefault="00F077DB">
      <w:pPr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Il/La sottoscritto/a ________________________________________________________________ nato/a </w:t>
      </w:r>
      <w:proofErr w:type="spellStart"/>
      <w:r>
        <w:rPr>
          <w:rFonts w:ascii="Calibri" w:eastAsia="Calibri" w:hAnsi="Calibri" w:cs="Calibri"/>
        </w:rPr>
        <w:t>a</w:t>
      </w:r>
      <w:proofErr w:type="spellEnd"/>
      <w:r>
        <w:rPr>
          <w:rFonts w:ascii="Calibri" w:eastAsia="Calibri" w:hAnsi="Calibri" w:cs="Calibri"/>
        </w:rPr>
        <w:t xml:space="preserve"> ________________________________________________ il _______________________ in qualità di _____________________________ della società  ____________________________ con sede legale a _________________________ in Via/Piazza ______________________ n. ___, Codice Fiscale _______________________________ Partita IVA _________________________;</w:t>
      </w:r>
    </w:p>
    <w:p w14:paraId="6945EF15" w14:textId="77777777" w:rsidR="009F1918" w:rsidRDefault="00F077DB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ai sensi degli articoli 46 e 47 del d.P.R. n. 445/2000 e consapevole delle sanzioni penali previste dall’art. 76 del d.P.R. n. 445/2000 previste per le ipotesi di falsità in atti e dichiarazioni mendaci:</w:t>
      </w:r>
    </w:p>
    <w:p w14:paraId="3AF1DED5" w14:textId="77777777" w:rsidR="009F1918" w:rsidRDefault="00F077DB">
      <w:pPr>
        <w:rPr>
          <w:b/>
          <w:bCs/>
          <w:sz w:val="22"/>
          <w:szCs w:val="22"/>
        </w:rPr>
      </w:pPr>
      <w:bookmarkStart w:id="2" w:name="_heading=h.aegl1yub4x3c" w:colFirst="0" w:colLast="0"/>
      <w:bookmarkEnd w:id="2"/>
      <w:r>
        <w:rPr>
          <w:b/>
          <w:bCs/>
          <w:sz w:val="22"/>
          <w:szCs w:val="22"/>
        </w:rPr>
        <w:t>CRITERIO DI VALUTAZIONE A.</w:t>
      </w:r>
      <w:r>
        <w:rPr>
          <w:b/>
          <w:bCs/>
        </w:rPr>
        <w:t xml:space="preserve"> Qualità e Prestazioni Tecniche dell'Impianto</w:t>
      </w:r>
    </w:p>
    <w:p w14:paraId="6BFE61ED" w14:textId="77777777" w:rsidR="009F1918" w:rsidRDefault="00F077DB">
      <w:pPr>
        <w:numPr>
          <w:ilvl w:val="3"/>
          <w:numId w:val="1"/>
        </w:numPr>
        <w:spacing w:before="240" w:after="200" w:line="276" w:lineRule="auto"/>
        <w:ind w:left="851" w:hanging="48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 xml:space="preserve">Criterio A1) </w:t>
      </w:r>
      <w:r>
        <w:rPr>
          <w:b/>
          <w:bCs/>
          <w:color w:val="1F1F1F"/>
        </w:rPr>
        <w:t>Efficienza Energetica e Consumi Specifici</w:t>
      </w:r>
    </w:p>
    <w:p w14:paraId="18FFA50E" w14:textId="77777777" w:rsidR="009F1918" w:rsidRDefault="00F077D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left="127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Descrivere la Valutazione del rendimento energetico complessivo e dei consumi specifici di energia e acqua per unità di biomassa trattata o prodotto finale. Verranno premiate le soluzioni che dimostrano i </w:t>
      </w:r>
      <w:r>
        <w:rPr>
          <w:rFonts w:ascii="Calibri" w:eastAsia="Calibri" w:hAnsi="Calibri" w:cs="Calibri"/>
          <w:b/>
          <w:bCs/>
          <w:color w:val="000000"/>
        </w:rPr>
        <w:t>consumi più bassi</w:t>
      </w:r>
      <w:r>
        <w:rPr>
          <w:rFonts w:ascii="Calibri" w:eastAsia="Calibri" w:hAnsi="Calibri" w:cs="Calibri"/>
          <w:color w:val="000000"/>
        </w:rPr>
        <w:t xml:space="preserve"> rispetto ai valori medi di mercato per la tecnologia proposta.</w:t>
      </w:r>
    </w:p>
    <w:p w14:paraId="226BC98D" w14:textId="77777777" w:rsidR="009F1918" w:rsidRDefault="009F191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276"/>
        <w:jc w:val="both"/>
        <w:rPr>
          <w:rFonts w:ascii="Calibri" w:eastAsia="Calibri" w:hAnsi="Calibri" w:cs="Calibri"/>
          <w:color w:val="000000"/>
        </w:rPr>
      </w:pPr>
    </w:p>
    <w:p w14:paraId="1C1FFA4B" w14:textId="77777777" w:rsidR="009F1918" w:rsidRDefault="009F191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276"/>
        <w:jc w:val="both"/>
        <w:rPr>
          <w:rFonts w:ascii="Calibri" w:eastAsia="Calibri" w:hAnsi="Calibri" w:cs="Calibri"/>
          <w:color w:val="000000"/>
        </w:rPr>
      </w:pPr>
    </w:p>
    <w:p w14:paraId="11D1E172" w14:textId="77777777" w:rsidR="009F1918" w:rsidRDefault="00F077DB">
      <w:pPr>
        <w:numPr>
          <w:ilvl w:val="3"/>
          <w:numId w:val="1"/>
        </w:numPr>
        <w:spacing w:before="240" w:after="200" w:line="276" w:lineRule="auto"/>
        <w:ind w:left="851" w:hanging="48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>Criterio A2) Flessibilità nel Trattamento delle Materie Prime</w:t>
      </w:r>
    </w:p>
    <w:p w14:paraId="3BC28FDB" w14:textId="77777777" w:rsidR="009F1918" w:rsidRDefault="00F077D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00" w:line="276" w:lineRule="auto"/>
        <w:ind w:left="127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Descrivere la capacità dimostrata dell'impianto di trattare una </w:t>
      </w:r>
      <w:r>
        <w:rPr>
          <w:rFonts w:ascii="Calibri" w:eastAsia="Calibri" w:hAnsi="Calibri" w:cs="Calibri"/>
          <w:b/>
          <w:bCs/>
          <w:color w:val="000000"/>
        </w:rPr>
        <w:t>gamma estesa di biomasse lignocellulosiche</w:t>
      </w:r>
      <w:r>
        <w:rPr>
          <w:rFonts w:ascii="Calibri" w:eastAsia="Calibri" w:hAnsi="Calibri" w:cs="Calibri"/>
          <w:color w:val="000000"/>
        </w:rPr>
        <w:t xml:space="preserve"> (legno vergine, scarti agricoli, ecc.) con diverse granulometrie e livelli di umidità, mantenendo l'efficienza e la qualità del prodotto.</w:t>
      </w:r>
    </w:p>
    <w:p w14:paraId="32159C4D" w14:textId="77777777" w:rsidR="009F1918" w:rsidRDefault="00F077DB">
      <w:pPr>
        <w:numPr>
          <w:ilvl w:val="3"/>
          <w:numId w:val="1"/>
        </w:numPr>
        <w:spacing w:before="240" w:after="200" w:line="276" w:lineRule="auto"/>
        <w:ind w:left="851" w:hanging="488"/>
        <w:rPr>
          <w:rFonts w:ascii="Calibri" w:eastAsia="Calibri" w:hAnsi="Calibri" w:cs="Calibri"/>
        </w:rPr>
      </w:pPr>
      <w:bookmarkStart w:id="3" w:name="_heading=h.kdnr6zx2pn6w" w:colFirst="0" w:colLast="0"/>
      <w:bookmarkEnd w:id="3"/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>Criterio A3) Qualità del Pro-dotto Finale e Conformità</w:t>
      </w:r>
      <w:r>
        <w:rPr>
          <w:rFonts w:ascii="Calibri" w:eastAsia="Calibri" w:hAnsi="Calibri" w:cs="Calibri"/>
        </w:rPr>
        <w:t xml:space="preserve"> </w:t>
      </w:r>
    </w:p>
    <w:p w14:paraId="021A045A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Descrivere la precisione con cui l'impianto garantisce le </w:t>
      </w:r>
      <w:r>
        <w:rPr>
          <w:rFonts w:ascii="Calibri" w:eastAsia="Calibri" w:hAnsi="Calibri" w:cs="Calibri"/>
          <w:b/>
          <w:bCs/>
        </w:rPr>
        <w:t>specifiche chimico-fisiche</w:t>
      </w:r>
      <w:r>
        <w:rPr>
          <w:rFonts w:ascii="Calibri" w:eastAsia="Calibri" w:hAnsi="Calibri" w:cs="Calibri"/>
        </w:rPr>
        <w:t xml:space="preserve"> del prodotto finito (es. potere calorifico, densità, contenuto di ceneri, uniformità) rispetto ai requisiti di gara e agli standard industriali.</w:t>
      </w:r>
    </w:p>
    <w:p w14:paraId="3B25A406" w14:textId="77777777" w:rsidR="009F1918" w:rsidRDefault="00F077DB">
      <w:pPr>
        <w:numPr>
          <w:ilvl w:val="3"/>
          <w:numId w:val="1"/>
        </w:numPr>
        <w:spacing w:before="240" w:after="200" w:line="276" w:lineRule="auto"/>
        <w:ind w:left="851" w:hanging="488"/>
        <w:rPr>
          <w:rFonts w:ascii="Calibri" w:eastAsia="Calibri" w:hAnsi="Calibri" w:cs="Calibri"/>
        </w:rPr>
      </w:pPr>
      <w:bookmarkStart w:id="4" w:name="_heading=h.mgnffsmixkm3" w:colFirst="0" w:colLast="0"/>
      <w:bookmarkEnd w:id="4"/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>Criterio A4) Livello di Automazione e Controllo</w:t>
      </w:r>
    </w:p>
    <w:p w14:paraId="2E123DEB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  <w:rPr>
          <w:rFonts w:ascii="Calibri" w:eastAsia="Calibri" w:hAnsi="Calibri" w:cs="Calibri"/>
        </w:rPr>
      </w:pPr>
      <w:bookmarkStart w:id="5" w:name="_heading=h.uk5wq9uqurxh" w:colFirst="0" w:colLast="0"/>
      <w:bookmarkEnd w:id="5"/>
      <w:r>
        <w:rPr>
          <w:rFonts w:ascii="Calibri" w:eastAsia="Calibri" w:hAnsi="Calibri" w:cs="Calibri"/>
        </w:rPr>
        <w:t xml:space="preserve">Descrivere la </w:t>
      </w:r>
      <w:r>
        <w:rPr>
          <w:color w:val="1F1F1F"/>
        </w:rPr>
        <w:t>valutazione del sistema di controllo, inclusa l'integrazione di sistemi SCADA, telecontrollo, e l'efficacia delle logiche di automazione per ottimizzare il processo e ridurre l'intervento umano</w:t>
      </w:r>
    </w:p>
    <w:p w14:paraId="0CDE32A5" w14:textId="77777777" w:rsidR="009F1918" w:rsidRDefault="00F077D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CRITERIO DI VALUTAZIONE B) </w:t>
      </w:r>
      <w:r>
        <w:rPr>
          <w:b/>
          <w:bCs/>
        </w:rPr>
        <w:t>Affidabilità, Manutenibilità e Sicurezza</w:t>
      </w:r>
    </w:p>
    <w:p w14:paraId="4349A85A" w14:textId="77777777" w:rsidR="009F1918" w:rsidRDefault="009F1918">
      <w:pPr>
        <w:rPr>
          <w:b/>
          <w:bCs/>
          <w:sz w:val="22"/>
          <w:szCs w:val="22"/>
        </w:rPr>
      </w:pPr>
    </w:p>
    <w:p w14:paraId="7BCC5850" w14:textId="77777777" w:rsidR="009F1918" w:rsidRDefault="00F077DB">
      <w:pPr>
        <w:numPr>
          <w:ilvl w:val="3"/>
          <w:numId w:val="1"/>
        </w:numPr>
        <w:spacing w:before="240" w:after="200" w:line="276" w:lineRule="auto"/>
        <w:rPr>
          <w:rFonts w:ascii="Calibri" w:eastAsia="Calibri" w:hAnsi="Calibri" w:cs="Calibri"/>
        </w:rPr>
      </w:pPr>
      <w:bookmarkStart w:id="6" w:name="_heading=h.5mnahgpn0k6q" w:colFirst="0" w:colLast="0"/>
      <w:bookmarkEnd w:id="6"/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 xml:space="preserve">Criterio B1) </w:t>
      </w:r>
      <w:r>
        <w:rPr>
          <w:b/>
          <w:bCs/>
        </w:rPr>
        <w:t>Durata e Vita Utile Attesa dei Componenti Critici</w:t>
      </w:r>
    </w:p>
    <w:p w14:paraId="6964EA2C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  <w:rPr>
          <w:color w:val="1F1F1F"/>
        </w:rPr>
      </w:pPr>
      <w:bookmarkStart w:id="7" w:name="_heading=h.dzztq9hunhum" w:colFirst="0" w:colLast="0"/>
      <w:bookmarkEnd w:id="7"/>
      <w:r>
        <w:t xml:space="preserve">Documentazione tecnica (es. schede materiali, certificazioni) che attesti la </w:t>
      </w:r>
      <w:r>
        <w:rPr>
          <w:b/>
          <w:bCs/>
        </w:rPr>
        <w:t xml:space="preserve">vita utile attesa (MTBF - </w:t>
      </w:r>
      <w:proofErr w:type="spellStart"/>
      <w:r>
        <w:rPr>
          <w:b/>
          <w:bCs/>
        </w:rPr>
        <w:t>Mean</w:t>
      </w:r>
      <w:proofErr w:type="spellEnd"/>
      <w:r>
        <w:rPr>
          <w:b/>
          <w:bCs/>
        </w:rPr>
        <w:t xml:space="preserve"> Time </w:t>
      </w:r>
      <w:proofErr w:type="spellStart"/>
      <w:r>
        <w:rPr>
          <w:b/>
          <w:bCs/>
        </w:rPr>
        <w:t>Between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Failures</w:t>
      </w:r>
      <w:proofErr w:type="spellEnd"/>
      <w:r>
        <w:rPr>
          <w:b/>
          <w:bCs/>
        </w:rPr>
        <w:t>)</w:t>
      </w:r>
      <w:r>
        <w:t xml:space="preserve"> e la robustezza dei componenti soggetti a usura (es. coclee, lame, matrici di pellettizzazione, bruciatori) in relazione alla natura abrasiva della biomassa.</w:t>
      </w:r>
    </w:p>
    <w:p w14:paraId="5F789697" w14:textId="77777777" w:rsidR="009F1918" w:rsidRDefault="00F077DB">
      <w:pPr>
        <w:numPr>
          <w:ilvl w:val="3"/>
          <w:numId w:val="1"/>
        </w:numPr>
        <w:spacing w:before="240" w:after="200" w:line="276" w:lineRule="auto"/>
        <w:rPr>
          <w:rFonts w:ascii="Calibri" w:eastAsia="Calibri" w:hAnsi="Calibri" w:cs="Calibri"/>
        </w:rPr>
      </w:pPr>
      <w:bookmarkStart w:id="8" w:name="_heading=h.pgs8cxcxsh72" w:colFirst="0" w:colLast="0"/>
      <w:bookmarkEnd w:id="8"/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>Criterio B2) Facilità e Logistica della Manutenzione</w:t>
      </w:r>
    </w:p>
    <w:p w14:paraId="3035FB51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  <w:rPr>
          <w:color w:val="1F1F1F"/>
        </w:rPr>
      </w:pPr>
      <w:r>
        <w:t xml:space="preserve">Documentazione tecnica (es. schede materiali, certificazioni) che attesti la </w:t>
      </w:r>
      <w:r>
        <w:rPr>
          <w:b/>
          <w:bCs/>
        </w:rPr>
        <w:t xml:space="preserve">vita utile attesa (MTBF - </w:t>
      </w:r>
      <w:proofErr w:type="spellStart"/>
      <w:r>
        <w:rPr>
          <w:b/>
          <w:bCs/>
        </w:rPr>
        <w:t>Mean</w:t>
      </w:r>
      <w:proofErr w:type="spellEnd"/>
      <w:r>
        <w:rPr>
          <w:b/>
          <w:bCs/>
        </w:rPr>
        <w:t xml:space="preserve"> Time </w:t>
      </w:r>
      <w:proofErr w:type="spellStart"/>
      <w:r>
        <w:rPr>
          <w:b/>
          <w:bCs/>
        </w:rPr>
        <w:t>Between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Failures</w:t>
      </w:r>
      <w:proofErr w:type="spellEnd"/>
      <w:r>
        <w:rPr>
          <w:b/>
          <w:bCs/>
        </w:rPr>
        <w:t>)</w:t>
      </w:r>
      <w:r>
        <w:t xml:space="preserve"> e la robustezza dei componenti soggetti a usura (es. coclee, lame, matrici di pellettizzazione, bruciatori) in relazione alla natura abrasiva della biomassa.</w:t>
      </w:r>
    </w:p>
    <w:p w14:paraId="21F731D0" w14:textId="77777777" w:rsidR="009F1918" w:rsidRDefault="00F077DB">
      <w:pPr>
        <w:numPr>
          <w:ilvl w:val="3"/>
          <w:numId w:val="1"/>
        </w:numPr>
        <w:spacing w:before="240" w:after="200" w:line="276" w:lineRule="auto"/>
        <w:rPr>
          <w:rFonts w:ascii="Calibri" w:eastAsia="Calibri" w:hAnsi="Calibri" w:cs="Calibri"/>
        </w:rPr>
      </w:pPr>
      <w:bookmarkStart w:id="9" w:name="_heading=h.nhodnp8xybsh" w:colFirst="0" w:colLast="0"/>
      <w:bookmarkEnd w:id="9"/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 xml:space="preserve">Criterio B3) </w:t>
      </w:r>
      <w:r>
        <w:rPr>
          <w:b/>
          <w:bCs/>
        </w:rPr>
        <w:t>Standard e Certificazioni di Sicurezza</w:t>
      </w:r>
    </w:p>
    <w:p w14:paraId="233EB4CF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</w:pPr>
      <w:r>
        <w:t>Conformità a normative di sicurezza nazionali ed europee (es. Direttiva Macchine, ATEX, se applicabile). Misure specifiche per la prevenzione di incendi, esplosioni e infortuni legati alla manipolazione di polveri e materiali infiammabili</w:t>
      </w:r>
    </w:p>
    <w:p w14:paraId="37AB1E2D" w14:textId="77777777" w:rsidR="009F1918" w:rsidRDefault="00F077DB">
      <w:pPr>
        <w:rPr>
          <w:b/>
          <w:bCs/>
        </w:rPr>
      </w:pPr>
      <w:r>
        <w:rPr>
          <w:b/>
          <w:bCs/>
          <w:sz w:val="22"/>
          <w:szCs w:val="22"/>
        </w:rPr>
        <w:t xml:space="preserve">CRITERIO DI VALUTAZIONE C) </w:t>
      </w:r>
      <w:r>
        <w:rPr>
          <w:b/>
          <w:bCs/>
        </w:rPr>
        <w:t>Soluzioni Innovativo/Migliorative e Sostenibilità</w:t>
      </w:r>
    </w:p>
    <w:p w14:paraId="3AB167EF" w14:textId="77777777" w:rsidR="009F1918" w:rsidRDefault="00F077DB">
      <w:pPr>
        <w:numPr>
          <w:ilvl w:val="3"/>
          <w:numId w:val="1"/>
        </w:numPr>
        <w:spacing w:before="240"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 xml:space="preserve">Criterio C1) </w:t>
      </w:r>
      <w:r>
        <w:rPr>
          <w:b/>
          <w:bCs/>
        </w:rPr>
        <w:t>Proposte Tecniche Migliorative (Value Engineering)</w:t>
      </w:r>
    </w:p>
    <w:p w14:paraId="42ED0F85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</w:pPr>
      <w:r>
        <w:t>Descrivere di eventuali introduzione di tecnologie o modifiche di processo (non strettamente richieste nel Capitolato) che apportino benefici tangibili in termini di aumento della produttività, miglioramento della qualità del prodotto o riduzione significativa di un costo operativo (es. gestione degli scarti o sottoprodotti).</w:t>
      </w:r>
    </w:p>
    <w:p w14:paraId="1B793709" w14:textId="11A1335B" w:rsidR="009F1918" w:rsidRDefault="00F077DB">
      <w:pPr>
        <w:numPr>
          <w:ilvl w:val="3"/>
          <w:numId w:val="1"/>
        </w:numPr>
        <w:spacing w:before="240"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>Criterio</w:t>
      </w:r>
      <w:r w:rsidR="009902B2">
        <w:rPr>
          <w:rFonts w:ascii="Calibri" w:eastAsia="Calibri" w:hAnsi="Calibri" w:cs="Calibri"/>
          <w:b/>
          <w:bCs/>
        </w:rPr>
        <w:t xml:space="preserve"> C</w:t>
      </w:r>
      <w:r>
        <w:rPr>
          <w:rFonts w:ascii="Calibri" w:eastAsia="Calibri" w:hAnsi="Calibri" w:cs="Calibri"/>
          <w:b/>
          <w:bCs/>
        </w:rPr>
        <w:t xml:space="preserve">2) </w:t>
      </w:r>
      <w:r>
        <w:rPr>
          <w:b/>
          <w:bCs/>
        </w:rPr>
        <w:t>Gestione degli Effluenti e Impatto Ambientale</w:t>
      </w:r>
    </w:p>
    <w:p w14:paraId="14412652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</w:pPr>
      <w:r>
        <w:lastRenderedPageBreak/>
        <w:t>Descrivere l’efficacia dei sistemi di abbattimento delle emissioni in atmosfera (polveri, CO, NOx) e della gestione delle acque reflue e dei residui solidi. Previsione di soluzioni per il recupero termico o il riutilizzo degli scarti di processo.</w:t>
      </w:r>
    </w:p>
    <w:p w14:paraId="348E95B4" w14:textId="77777777" w:rsidR="009902B2" w:rsidRPr="009902B2" w:rsidRDefault="009902B2" w:rsidP="009902B2">
      <w:pPr>
        <w:rPr>
          <w:b/>
          <w:bCs/>
          <w:sz w:val="22"/>
          <w:szCs w:val="22"/>
        </w:rPr>
      </w:pPr>
    </w:p>
    <w:p w14:paraId="0255683C" w14:textId="77777777" w:rsidR="009F1918" w:rsidRDefault="00F077DB">
      <w:pPr>
        <w:tabs>
          <w:tab w:val="left" w:pos="6379"/>
        </w:tabs>
      </w:pPr>
      <w:r>
        <w:t>data ________________________</w:t>
      </w:r>
      <w:r>
        <w:tab/>
        <w:t>Il Dichiarante</w:t>
      </w:r>
    </w:p>
    <w:p w14:paraId="218C6D10" w14:textId="77777777" w:rsidR="009F1918" w:rsidRDefault="00F077DB">
      <w:pPr>
        <w:tabs>
          <w:tab w:val="left" w:pos="5954"/>
        </w:tabs>
        <w:rPr>
          <w:i/>
          <w:iCs/>
        </w:rPr>
      </w:pPr>
      <w:r>
        <w:tab/>
      </w:r>
      <w:r>
        <w:rPr>
          <w:i/>
          <w:iCs/>
        </w:rPr>
        <w:t>(firmato digitalmente)</w:t>
      </w:r>
    </w:p>
    <w:p w14:paraId="2340B930" w14:textId="77777777" w:rsidR="009F1918" w:rsidRDefault="009F19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right="-375"/>
        <w:jc w:val="both"/>
        <w:rPr>
          <w:rFonts w:ascii="Calibri" w:eastAsia="Calibri" w:hAnsi="Calibri" w:cs="Calibri"/>
          <w:b/>
          <w:bCs/>
          <w:i/>
          <w:iCs/>
          <w:color w:val="000000"/>
          <w:sz w:val="20"/>
          <w:szCs w:val="20"/>
          <w:u w:val="single"/>
        </w:rPr>
      </w:pPr>
    </w:p>
    <w:p w14:paraId="050D1DAA" w14:textId="77777777" w:rsidR="009F1918" w:rsidRDefault="009F19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right="-375"/>
        <w:jc w:val="both"/>
        <w:rPr>
          <w:rFonts w:ascii="Calibri" w:eastAsia="Calibri" w:hAnsi="Calibri" w:cs="Calibri"/>
          <w:b/>
          <w:bCs/>
          <w:i/>
          <w:iCs/>
          <w:color w:val="000000"/>
          <w:sz w:val="20"/>
          <w:szCs w:val="20"/>
          <w:u w:val="single"/>
        </w:rPr>
      </w:pPr>
    </w:p>
    <w:p w14:paraId="6337B136" w14:textId="77777777" w:rsidR="009F1918" w:rsidRDefault="00F077D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right="-375"/>
        <w:jc w:val="both"/>
        <w:rPr>
          <w:rFonts w:ascii="Calibri" w:eastAsia="Calibri" w:hAnsi="Calibri" w:cs="Calibri"/>
          <w:b/>
          <w:bCs/>
          <w:i/>
          <w:iCs/>
          <w:color w:val="000000"/>
          <w:sz w:val="20"/>
          <w:szCs w:val="20"/>
          <w:u w:val="single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0"/>
          <w:szCs w:val="20"/>
          <w:u w:val="single"/>
        </w:rPr>
        <w:t xml:space="preserve">La dichiarazione deve essere corredata da fotocopia, non autenticata, di documento di identità del sottoscrittore. </w:t>
      </w:r>
    </w:p>
    <w:p w14:paraId="6A965622" w14:textId="77777777" w:rsidR="009F1918" w:rsidRDefault="009F19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right="-375"/>
        <w:jc w:val="both"/>
        <w:rPr>
          <w:rFonts w:ascii="Calibri" w:eastAsia="Calibri" w:hAnsi="Calibri" w:cs="Calibri"/>
          <w:b/>
          <w:bCs/>
          <w:i/>
          <w:iCs/>
          <w:color w:val="000000"/>
          <w:sz w:val="20"/>
          <w:szCs w:val="20"/>
          <w:u w:val="single"/>
        </w:rPr>
      </w:pPr>
    </w:p>
    <w:p w14:paraId="24733750" w14:textId="77777777" w:rsidR="009F1918" w:rsidRDefault="00F077DB">
      <w:pPr>
        <w:spacing w:before="60" w:after="60"/>
        <w:rPr>
          <w:rFonts w:ascii="Titillium" w:eastAsia="Titillium" w:hAnsi="Titillium" w:cs="Titillium"/>
          <w:color w:val="000000"/>
          <w:sz w:val="18"/>
          <w:szCs w:val="18"/>
          <w:u w:val="single"/>
        </w:rPr>
      </w:pPr>
      <w:bookmarkStart w:id="10" w:name="_heading=h.gj7tb0b56s6b" w:colFirst="0" w:colLast="0"/>
      <w:bookmarkEnd w:id="10"/>
      <w:r>
        <w:rPr>
          <w:rFonts w:ascii="Calibri" w:eastAsia="Calibri" w:hAnsi="Calibri" w:cs="Calibri"/>
          <w:b/>
          <w:bCs/>
          <w:i/>
          <w:iCs/>
          <w:u w:val="single"/>
        </w:rPr>
        <w:t xml:space="preserve">N.B. </w:t>
      </w:r>
      <w:r>
        <w:rPr>
          <w:rFonts w:ascii="Titillium" w:eastAsia="Titillium" w:hAnsi="Titillium" w:cs="Titillium"/>
          <w:color w:val="000000"/>
          <w:sz w:val="18"/>
          <w:szCs w:val="18"/>
          <w:u w:val="single"/>
        </w:rPr>
        <w:t xml:space="preserve">Il numero massimo di pagine della relazione tecnica (contenente testo, grafici e/o documentazione fotografica) è pari a 10 di formato A4, con margini standard di 2,5 cm superiore </w:t>
      </w:r>
      <w:proofErr w:type="spellStart"/>
      <w:r>
        <w:rPr>
          <w:rFonts w:ascii="Titillium" w:eastAsia="Titillium" w:hAnsi="Titillium" w:cs="Titillium"/>
          <w:color w:val="000000"/>
          <w:sz w:val="18"/>
          <w:szCs w:val="18"/>
          <w:u w:val="single"/>
        </w:rPr>
        <w:t>ed</w:t>
      </w:r>
      <w:proofErr w:type="spellEnd"/>
      <w:r>
        <w:rPr>
          <w:rFonts w:ascii="Titillium" w:eastAsia="Titillium" w:hAnsi="Titillium" w:cs="Titillium"/>
          <w:color w:val="000000"/>
          <w:sz w:val="18"/>
          <w:szCs w:val="18"/>
          <w:u w:val="single"/>
        </w:rPr>
        <w:t xml:space="preserve"> inferiore e di 2 cm laterali, carattere del testo Arial corpo 11 </w:t>
      </w:r>
      <w:proofErr w:type="spellStart"/>
      <w:r>
        <w:rPr>
          <w:rFonts w:ascii="Titillium" w:eastAsia="Titillium" w:hAnsi="Titillium" w:cs="Titillium"/>
          <w:color w:val="000000"/>
          <w:sz w:val="18"/>
          <w:szCs w:val="18"/>
          <w:u w:val="single"/>
        </w:rPr>
        <w:t>pt</w:t>
      </w:r>
      <w:proofErr w:type="spellEnd"/>
      <w:r>
        <w:rPr>
          <w:rFonts w:ascii="Titillium" w:eastAsia="Titillium" w:hAnsi="Titillium" w:cs="Titillium"/>
          <w:color w:val="000000"/>
          <w:sz w:val="18"/>
          <w:szCs w:val="18"/>
          <w:u w:val="single"/>
        </w:rPr>
        <w:t>.  Non sono computati nel numero delle pagine le copertine, i sommari e gli attestati richiesti.</w:t>
      </w:r>
    </w:p>
    <w:p w14:paraId="731DAD2F" w14:textId="77777777" w:rsidR="009F1918" w:rsidRDefault="00F077DB">
      <w:pPr>
        <w:spacing w:before="60" w:after="60"/>
        <w:rPr>
          <w:sz w:val="22"/>
          <w:szCs w:val="22"/>
        </w:rPr>
      </w:pPr>
      <w:r>
        <w:rPr>
          <w:rFonts w:ascii="Titillium" w:eastAsia="Titillium" w:hAnsi="Titillium" w:cs="Titillium"/>
          <w:color w:val="000000"/>
          <w:sz w:val="18"/>
          <w:szCs w:val="18"/>
          <w:u w:val="single"/>
        </w:rPr>
        <w:t>L’eventuale superamento dei limiti relativi all’ampiezza della documentazione comporterà la mancata valutazione delle parti eccedenti i limiti stabiliti, ma non comporterà l’esclusione dalla gara.</w:t>
      </w:r>
    </w:p>
    <w:sectPr w:rsidR="009F1918">
      <w:pgSz w:w="11906" w:h="16838"/>
      <w:pgMar w:top="1418" w:right="1134" w:bottom="1418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63E5D4B-B92D-47B2-9674-FE855F00318B}"/>
    <w:embedBold r:id="rId2" w:fontKey="{887D70A8-56D5-436D-99A1-5635194F353C}"/>
    <w:embedBoldItalic r:id="rId3" w:fontKey="{812165F9-608F-46D0-B3C1-A0EB7A7CA4FE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4" w:fontKey="{1B87A48B-677A-44E0-B063-9EAAE4C7A5ED}"/>
  </w:font>
  <w:font w:name="Noto Sans Symbols">
    <w:altName w:val="Calibri"/>
    <w:charset w:val="00"/>
    <w:family w:val="auto"/>
    <w:pitch w:val="default"/>
    <w:embedRegular r:id="rId5" w:fontKey="{49901851-06B1-4D63-968E-EB62274A1CA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6" w:fontKey="{F145D7C9-6E95-4B7D-ABD6-C825A2C6DE2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7" w:fontKey="{92FC0280-FFA5-4253-B1B0-C3CCFC574617}"/>
    <w:embedItalic r:id="rId8" w:fontKey="{770BF73E-FD76-4F27-81F9-2EF4B3D7905D}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9" w:fontKey="{8E528EFC-AA64-41B0-B7E5-DB85157361D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5203049B-9C3E-41FA-A7C1-8BC14428BF58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auto"/>
    <w:pitch w:val="default"/>
  </w:font>
  <w:font w:name="Titillium">
    <w:altName w:val="Cambria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5DE45BB1-EAC6-4D05-A0A5-4581EED4991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B70C60"/>
    <w:multiLevelType w:val="multilevel"/>
    <w:tmpl w:val="E392EA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eastAsia="Calibri" w:hAnsi="Calibri" w:cs="Calibri"/>
        <w:b w:val="0"/>
        <w:bCs w:val="0"/>
        <w:i w:val="0"/>
        <w:iCs w:val="0"/>
        <w: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Garamond" w:hAnsi="Garamond" w:cs="Garamond"/>
        <w:b w:val="0"/>
        <w:bCs w:val="0"/>
        <w:i w:val="0"/>
        <w:iCs w:val="0"/>
        <w: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932" w:hanging="648"/>
      </w:pPr>
      <w:rPr>
        <w:rFonts w:ascii="Garamond" w:eastAsia="Garamond" w:hAnsi="Garamond" w:cs="Garamond"/>
        <w:b w:val="0"/>
        <w:bCs w:val="0"/>
        <w:i w:val="0"/>
        <w:iCs w:val="0"/>
        <w:strike w:val="0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BDB1E90"/>
    <w:multiLevelType w:val="multilevel"/>
    <w:tmpl w:val="7F0A2638"/>
    <w:lvl w:ilvl="0">
      <w:start w:val="1"/>
      <w:numFmt w:val="bullet"/>
      <w:lvlText w:val="●"/>
      <w:lvlJc w:val="left"/>
      <w:pPr>
        <w:ind w:left="644" w:hanging="358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−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75E40E9"/>
    <w:multiLevelType w:val="multilevel"/>
    <w:tmpl w:val="E392EA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eastAsia="Calibri" w:hAnsi="Calibri" w:cs="Calibri"/>
        <w:b w:val="0"/>
        <w:bCs w:val="0"/>
        <w:i w:val="0"/>
        <w:iCs w:val="0"/>
        <w: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Garamond" w:hAnsi="Garamond" w:cs="Garamond"/>
        <w:b w:val="0"/>
        <w:bCs w:val="0"/>
        <w:i w:val="0"/>
        <w:iCs w:val="0"/>
        <w: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932" w:hanging="648"/>
      </w:pPr>
      <w:rPr>
        <w:rFonts w:ascii="Garamond" w:eastAsia="Garamond" w:hAnsi="Garamond" w:cs="Garamond"/>
        <w:b w:val="0"/>
        <w:bCs w:val="0"/>
        <w:i w:val="0"/>
        <w:iCs w:val="0"/>
        <w:strike w:val="0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TrueTypeFonts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918"/>
    <w:rsid w:val="0009567F"/>
    <w:rsid w:val="00197953"/>
    <w:rsid w:val="006A5353"/>
    <w:rsid w:val="009902B2"/>
    <w:rsid w:val="009F1918"/>
    <w:rsid w:val="00C8639B"/>
    <w:rsid w:val="00E75E54"/>
    <w:rsid w:val="00F0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36C1F"/>
  <w15:docId w15:val="{7AB97E76-D794-4EAC-9665-83F26DAE6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ind w:left="432" w:hanging="432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ind w:left="576" w:hanging="576"/>
      <w:outlineLvl w:val="1"/>
    </w:pPr>
    <w:rPr>
      <w:b/>
      <w:bCs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ind w:left="720" w:hanging="720"/>
      <w:jc w:val="right"/>
      <w:outlineLvl w:val="2"/>
    </w:pPr>
    <w:rPr>
      <w:b/>
      <w:bCs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ind w:left="864" w:hanging="864"/>
      <w:jc w:val="center"/>
      <w:outlineLvl w:val="3"/>
    </w:pPr>
    <w:rPr>
      <w:b/>
      <w:bCs/>
      <w:sz w:val="32"/>
      <w:szCs w:val="32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spacing w:before="120" w:after="60"/>
      <w:outlineLvl w:val="4"/>
    </w:pPr>
    <w:rPr>
      <w:rFonts w:ascii="Times" w:eastAsia="Times" w:hAnsi="Times" w:cs="Times"/>
      <w:b/>
      <w:bCs/>
      <w:sz w:val="20"/>
      <w:szCs w:val="20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WW8Num1z0">
    <w:name w:val="WW8Num1z0"/>
    <w:qFormat/>
    <w:rPr>
      <w:rFonts w:ascii="Wingdings" w:hAnsi="Wingdings" w:cs="OpenSymbol;Arial Unicode MS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OpenSymbol;Arial Unicode MS"/>
      <w:sz w:val="22"/>
      <w:szCs w:val="22"/>
    </w:rPr>
  </w:style>
  <w:style w:type="character" w:customStyle="1" w:styleId="WW8Num2z1">
    <w:name w:val="WW8Num2z1"/>
    <w:qFormat/>
    <w:rPr>
      <w:rFonts w:ascii="OpenSymbol;Arial Unicode MS" w:hAnsi="OpenSymbol;Arial Unicode MS" w:cs="OpenSymbol;Arial Unicode MS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Carpredefinitoparagrafo4">
    <w:name w:val="Car. predefinito paragrafo4"/>
    <w:qFormat/>
  </w:style>
  <w:style w:type="character" w:customStyle="1" w:styleId="Carpredefinitoparagrafo3">
    <w:name w:val="Car. predefinito paragrafo3"/>
    <w:qFormat/>
  </w:style>
  <w:style w:type="character" w:customStyle="1" w:styleId="Carpredefinitoparagrafo2">
    <w:name w:val="Car. predefinito paragrafo2"/>
    <w:qFormat/>
  </w:style>
  <w:style w:type="character" w:customStyle="1" w:styleId="Carpredefinitoparagrafo1">
    <w:name w:val="Car. predefinito paragrafo1"/>
    <w:qFormat/>
  </w:style>
  <w:style w:type="character" w:customStyle="1" w:styleId="CollegamentoInternet">
    <w:name w:val="Collegamento Internet"/>
    <w:rPr>
      <w:color w:val="0000FF"/>
      <w:u w:val="single"/>
    </w:rPr>
  </w:style>
  <w:style w:type="character" w:customStyle="1" w:styleId="TitoloCarattere">
    <w:name w:val="Titolo Carattere"/>
    <w:qFormat/>
    <w:rPr>
      <w:b/>
      <w:sz w:val="28"/>
      <w:szCs w:val="24"/>
      <w:lang w:val="it-IT" w:bidi="ar-SA"/>
    </w:rPr>
  </w:style>
  <w:style w:type="character" w:customStyle="1" w:styleId="Numerodipagina">
    <w:name w:val="Numero di pagina"/>
    <w:basedOn w:val="Carpredefinitoparagrafo1"/>
  </w:style>
  <w:style w:type="character" w:customStyle="1" w:styleId="Punti">
    <w:name w:val="Punti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PidipaginaCarattere">
    <w:name w:val="Piè di pagina Carattere"/>
    <w:qFormat/>
    <w:rPr>
      <w:sz w:val="24"/>
      <w:szCs w:val="24"/>
    </w:rPr>
  </w:style>
  <w:style w:type="character" w:customStyle="1" w:styleId="WW8Num6z0">
    <w:name w:val="WW8Num6z0"/>
    <w:qFormat/>
    <w:rPr>
      <w:rFonts w:cs="Times New Roman"/>
      <w:lang w:val="it-IT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Enfasiforte">
    <w:name w:val="Enfasi forte"/>
    <w:qFormat/>
    <w:rPr>
      <w:b/>
      <w:bCs/>
    </w:rPr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paragraph" w:styleId="Corpotesto">
    <w:name w:val="Body Text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qFormat/>
    <w:pPr>
      <w:suppressLineNumbers/>
    </w:pPr>
    <w:rPr>
      <w:rFonts w:cs="Mangal"/>
    </w:rPr>
  </w:style>
  <w:style w:type="paragraph" w:customStyle="1" w:styleId="Titolo10">
    <w:name w:val="Titolo1"/>
    <w:qFormat/>
    <w:pPr>
      <w:jc w:val="center"/>
    </w:pPr>
    <w:rPr>
      <w:b/>
      <w:sz w:val="28"/>
    </w:rPr>
  </w:style>
  <w:style w:type="paragraph" w:customStyle="1" w:styleId="Intestazione3">
    <w:name w:val="Intestazione3"/>
    <w:next w:val="Corpotes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3">
    <w:name w:val="Didascalia3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testazione2">
    <w:name w:val="Intestazione2"/>
    <w:next w:val="Corpotes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2">
    <w:name w:val="Didascalia2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next w:val="Corpotes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1">
    <w:name w:val="Didascalia1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testazioneepidipagina">
    <w:name w:val="Intestazione e piè di pagina"/>
    <w:qFormat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pPr>
      <w:tabs>
        <w:tab w:val="center" w:pos="4819"/>
        <w:tab w:val="right" w:pos="9638"/>
      </w:tabs>
      <w:autoSpaceDE w:val="0"/>
    </w:pPr>
  </w:style>
  <w:style w:type="paragraph" w:customStyle="1" w:styleId="Contenutotabella">
    <w:name w:val="Contenuto tabella"/>
    <w:qFormat/>
    <w:pPr>
      <w:suppressLineNumbers/>
    </w:pPr>
  </w:style>
  <w:style w:type="paragraph" w:customStyle="1" w:styleId="Intestazionetabella">
    <w:name w:val="Intestazione tabella"/>
    <w:basedOn w:val="Contenutotabella"/>
    <w:qFormat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qFormat/>
  </w:style>
  <w:style w:type="paragraph" w:styleId="Intestazione">
    <w:name w:val="header"/>
    <w:pPr>
      <w:suppressLineNumbers/>
      <w:tabs>
        <w:tab w:val="center" w:pos="4819"/>
        <w:tab w:val="right" w:pos="9638"/>
      </w:tabs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paragraph" w:customStyle="1" w:styleId="Default">
    <w:name w:val="Default"/>
    <w:qFormat/>
    <w:rPr>
      <w:rFonts w:ascii="Tahoma" w:eastAsia="Tahoma" w:hAnsi="Tahoma" w:cs="Tahoma"/>
      <w:color w:val="000000"/>
      <w:lang w:bidi="hi-IN"/>
    </w:rPr>
  </w:style>
  <w:style w:type="paragraph" w:customStyle="1" w:styleId="Tabellanormale1">
    <w:name w:val="Tabella normale1"/>
    <w:qFormat/>
    <w:rPr>
      <w:rFonts w:eastAsia="MS Mincho"/>
      <w:sz w:val="20"/>
      <w:szCs w:val="20"/>
    </w:rPr>
  </w:style>
  <w:style w:type="paragraph" w:customStyle="1" w:styleId="CM18">
    <w:name w:val="CM18"/>
    <w:qFormat/>
    <w:pPr>
      <w:widowControl w:val="0"/>
      <w:spacing w:after="623"/>
    </w:pPr>
    <w:rPr>
      <w:rFonts w:ascii="Arial" w:hAnsi="Arial" w:cs="Arial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14">
    <w:name w:val="WW8Num14"/>
    <w:qFormat/>
  </w:style>
  <w:style w:type="paragraph" w:styleId="Corpodeltesto2">
    <w:name w:val="Body Text 2"/>
    <w:link w:val="Corpodeltesto2Carattere"/>
    <w:uiPriority w:val="99"/>
    <w:semiHidden/>
    <w:unhideWhenUsed/>
    <w:rsid w:val="001673F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1673FA"/>
    <w:rPr>
      <w:rFonts w:ascii="Times New Roman" w:eastAsia="Times New Roman" w:hAnsi="Times New Roman" w:cs="Times New Roman"/>
      <w:lang w:bidi="ar-SA"/>
    </w:rPr>
  </w:style>
  <w:style w:type="paragraph" w:styleId="Paragrafoelenco">
    <w:name w:val="List Paragraph"/>
    <w:uiPriority w:val="34"/>
    <w:qFormat/>
    <w:rsid w:val="001673FA"/>
    <w:pPr>
      <w:spacing w:line="276" w:lineRule="auto"/>
      <w:ind w:left="720"/>
      <w:contextualSpacing/>
      <w:jc w:val="both"/>
    </w:pPr>
    <w:rPr>
      <w:rFonts w:ascii="Garamond" w:hAnsi="Garamond"/>
      <w:szCs w:val="22"/>
      <w:lang w:eastAsia="en-US"/>
    </w:rPr>
  </w:style>
  <w:style w:type="paragraph" w:customStyle="1" w:styleId="sche3">
    <w:name w:val="sche_3"/>
    <w:uiPriority w:val="99"/>
    <w:rsid w:val="00516B2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eastAsia="MS Mincho"/>
      <w:sz w:val="20"/>
      <w:szCs w:val="20"/>
      <w:lang w:val="en-US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jc w:val="center"/>
    </w:pPr>
    <w:rPr>
      <w:b/>
      <w:bCs/>
      <w:sz w:val="22"/>
      <w:szCs w:val="22"/>
    </w:r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settore-tecnico@pec.unionemadonie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ortaleappalti.ponmetropalermo.it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WFdMyBD/cTlikKMgvqqWWZNeQw==">CgMxLjAyDmgubGVqcXZoNGZ5OTVlMg5oLjR3OWhvYjV6bDNoeTIOaC5hZWdsMXl1YjR4M2MyDmgua2RucjZ6eDJwbjZ3Mg5oLm1nbmZmc21peGttMzIOaC51azV3cTl1cXVyeGgyDmguNW1uYWhncG4wazZxMg5oLmR6enRxOWh1bmh1bTIOaC5wZ3M4Y3hjeHNoNzIyDmgubmhvZG5wOHh5YnNoMg5oLmdqN3RiMGI1NnM2YjgAciExVUhuUVRfa3poaEQ2QWZnRURPY1I3SWlScmZHYmdBUX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Pietro</cp:lastModifiedBy>
  <cp:revision>4</cp:revision>
  <dcterms:created xsi:type="dcterms:W3CDTF">2026-06-18T16:51:00Z</dcterms:created>
  <dcterms:modified xsi:type="dcterms:W3CDTF">2026-06-19T21:14:00Z</dcterms:modified>
</cp:coreProperties>
</file>